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Protezione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Protezione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36 - I dati possono essere raccolti sia presso l'interessato, sia presso terzi (ASL, Regione, Provincia, Prefettura, Associazioni di Volontariato di protezione civile, Vigili del Fuoco, Corpo forestale, Autorita' di Pubblica Sicurezza) vengono quindi comunicati ai soggetti coinvolti nelle azioni di intervento, al fine di permettere l'erogazione mirata del servizio. Ai fini della predisposizione della programmazione e dell'adozione dei piani di emergenza in materia di protezione civile, il Comune acquisisce dati inerenti alla dislocazione di strutture e/o abitazioni i cui abitanti, per caratteristiche sanitarie o di disagio psicologico, acquisiscono priorita' in situazioni di emergenza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 Lgs. 31 marzo 1998, n. 112, art. 108; Legge 24 febbraio 1992, n. 225, art. 6; Legge 9 novembre 2001, n.401; D.P.R. 8 febbraio 2001 n. 194;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Sistema informativo relativo a sicurezza e ordine pubblico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finalita' di protezione civile.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rilevanti finalita' di interesse pubblico nella seguente materia: compiti del servizio sanitario nazionale e dei soggetti operanti in ambito sanitario, nonche' compiti di igiene e sicurezza sui luoghi di lavoro e sicurezza e salute della popolazione, protezione civile, salvaguardia della vita e incolumita' fisica ai sensi dell'art. 2-sexies, comma 2 lett. u) D.Lgs. n. 196/2003 come modificato dal D.Lgs. n. 101/2018 (svolgimento delle competenze che la legge demanda all'Ente locale in materia di protezione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36 - Particolari forme di elaborazione - Comunicazione ai seguenti soggetti per le seguenti finalita' (con specificazione ed indicazione dell'eventuale base normativa): a) ASL, Aziende ospedaliere e Regioni (per comunicare l'evoluzione della situazione, i controlli e le verifiche periodiche, il monitoraggio dell'attivita'); b) Organi di Polizia / Carabinieri (cui vengono comunicate le attivita' di pubblica sicurezza)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Censimento dei danni e individuazione degli interventi necessari per il superamento dell'emergenza</w:t>
      </w:r>
    </w:p>
    <w:p>
      <w:pPr>
        <w:jc w:val="both"/>
      </w:pPr>
      <w:r>
        <w:rPr>
          <w:rFonts w:ascii="Times New Roman" w:hAnsi="Times New Roman"/>
          <w:sz w:val="22"/>
          <w:szCs w:val="22"/>
        </w:rPr>
        <w:t xml:space="preserve">Interventi di somma urgenza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