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02 SETTORE SERVIZI DEMOGRAFICI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Elettorale, Anagrafe, Stato Civile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Anagrafe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04 - Servizi demografici/Stato civile - Trattamento di dati relativi all'attivita' di gestione dei registri di stato civile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02 SETTORE SERVIZI DEMOGRAFICI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Servizio Elettorale, Anagrafe, Stato Civile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Anagrafe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Agenzia delle Entrate </w:t>
            </w:r>
          </w:p>
          <w:p>
            <w:pPr>
              <w:jc w:val="both"/>
            </w:pPr>
            <w:r>
              <w:rPr>
                <w:rFonts w:ascii="Times New Roman" w:hAnsi="Times New Roman"/>
                <w:sz w:val="22"/>
                <w:szCs w:val="22"/>
              </w:rPr>
              <w:t xml:space="preserve">Ufficio di Motorizzazione Civile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Fanizza Anna Consiglia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Lembo Raffaele</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04 - Indipendentemente dall'alto numero di dati contenuti negli archivi anagrafici, quelli di carattere "sensibile" sono quelli concernenti l'origine razziale, in quanto tali idonei a rivelare le convinzioni religiose, inseriti negli anni 1938-44 in virtu' delle "leggi razziali"; questi dati, che sono idonei a rivelare in taluni casi anche le convinzioni religiose, non sono comunque resi noti (art. 3, r.d.l. n. 25/1944); ulteriori informazioni sull'origine razziale o etnica possono essere desunte dagli atti relativi alle adozioni internazionali. Altri dati sensibili contenuti in tali archivi possono essere raccolti anche da terzi e comunicati all'Autorita' giudiziaria per le cause di interdizione e decesso, alla ASL per l'aggiornamento del registro delle cause di morte. Vengono altresi' trattati dati di carattere giudiziario; le informazioni sulla vita sessuale possono desumersi unicamente in caso di rettificazione di attribuzione di sesso.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civile (artt. 84 e ss.; artt. 106 e ss.; artt. 423 - 430) - L. 14.04.1982, n. 164 - D.P.R. 3.11.2000, n. 396 - D.P.R. 10.09.1990, n. 285</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04 - Sistema informativo relativo all'attivita' di gestione dei registri di stato civile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rivelare la vita sessuale (soltanto in caso di eventuale rettificazione di attribuzione di sesso)</w:t>
            </w:r>
          </w:p>
          <w:p>
            <w:pPr>
              <w:jc w:val="both"/>
            </w:pPr>
            <w:r>
              <w:rPr>
                <w:rFonts w:ascii="Times New Roman" w:hAnsi="Times New Roman"/>
                <w:sz w:val="22"/>
                <w:szCs w:val="22"/>
              </w:rPr>
              <w:t xml:space="preserve">- Dati idonei a rivelare l'origine razziale (iscrizioni avvenute negli anni 1938-44)</w:t>
            </w:r>
          </w:p>
          <w:p>
            <w:pPr>
              <w:jc w:val="both"/>
            </w:pPr>
            <w:r>
              <w:rPr>
                <w:rFonts w:ascii="Times New Roman" w:hAnsi="Times New Roman"/>
                <w:sz w:val="22"/>
                <w:szCs w:val="22"/>
              </w:rPr>
              <w:t xml:space="preserve">- Dati idonei a rilevare le convinzioni religiose (iscrizioni avvenute negli anni 1938-44)</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04 - Trattamento effettuato per finalita' di servizi istituzionali, generali e di gestione: Anagrafe, stato civile e servizio elettorale.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04 - Trattamento effettuato per rilevanti finalita' di interesse pubblico nella seguente materia: tenuta degli atti e dei registri dello stato civile, delle anagrafi della popolazione residente in Italia e dei cittadini italiani residenti all'estero, e delle liste elettorali, nonche' rilascio di documenti di riconoscimento o di viaggio o cambiamento delle generalita' ai sensi dell'art. 2-sexies, comma 2 lett. b) D.Lgs. n. 196/2003 come modificato dal D.Lgs. n. 101/2018 (atti e dei registri dello stato civile)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04 -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ASL (per l'aggiornamento del registro delle cause di morte)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Obbligo di inserire in ogni file oggetto di pubblicazione sui siti web istituzionali, potendo essere letto in un altro ambito e in un momento successivo alla sua diffusione, dei 'dati di contesto' (es. data di aggiornamento, periodo di validita', amministrazione, segnatura di protocollo o dell'albo), per liminare o ridurre il rischio di cancellazioni, modifiche, alterazioni o decontestualizzazioni</w:t>
            </w:r>
          </w:p>
          <w:p>
            <w:pPr>
              <w:jc w:val="both"/>
            </w:pPr>
            <w:r>
              <w:rPr>
                <w:rFonts w:ascii="Times New Roman" w:hAnsi="Times New Roman"/>
                <w:sz w:val="22"/>
                <w:szCs w:val="22"/>
              </w:rPr>
              <w:t xml:space="preserve">-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Accertamento requisiti di dimora abituale delle variazioni di residenza</w:t>
      </w:r>
    </w:p>
    <w:p>
      <w:pPr>
        <w:jc w:val="both"/>
      </w:pPr>
      <w:r>
        <w:rPr>
          <w:rFonts w:ascii="Times New Roman" w:hAnsi="Times New Roman"/>
          <w:sz w:val="22"/>
          <w:szCs w:val="22"/>
        </w:rPr>
        <w:t xml:space="preserve">Registro convivenze di fatto</w:t>
      </w:r>
    </w:p>
    <w:p>
      <w:pPr>
        <w:jc w:val="both"/>
      </w:pPr>
      <w:r>
        <w:rPr>
          <w:rFonts w:ascii="Times New Roman" w:hAnsi="Times New Roman"/>
          <w:sz w:val="22"/>
          <w:szCs w:val="22"/>
        </w:rPr>
        <w:t xml:space="preserve">Anagrafe: Iscrizioni registri anagrafici</w:t>
      </w:r>
    </w:p>
    <w:p>
      <w:pPr>
        <w:jc w:val="both"/>
      </w:pPr>
      <w:r>
        <w:rPr>
          <w:rFonts w:ascii="Times New Roman" w:hAnsi="Times New Roman"/>
          <w:sz w:val="22"/>
          <w:szCs w:val="22"/>
        </w:rPr>
        <w:t xml:space="preserve">Anagrafe: Cancellazioni registri anagrafici per irreperibilita'</w:t>
      </w:r>
    </w:p>
    <w:p>
      <w:pPr>
        <w:jc w:val="both"/>
      </w:pPr>
      <w:r>
        <w:rPr>
          <w:rFonts w:ascii="Times New Roman" w:hAnsi="Times New Roman"/>
          <w:sz w:val="22"/>
          <w:szCs w:val="22"/>
        </w:rPr>
        <w:t xml:space="preserve">Stato civile: Acquisizione della cittadinanza italiana per riconoscimento o dichiarazione giudiziale della filiazione durante la minore eta' del figlio, o nel caso in cui la paternita' o maternita' non puo' essere dichiarata, purche' sia stato riconosciuto giudizialmente il diritto al mantenimento o agli alimenti, di minore straniero</w:t>
      </w:r>
    </w:p>
    <w:p>
      <w:pPr>
        <w:jc w:val="both"/>
      </w:pPr>
      <w:r>
        <w:rPr>
          <w:rFonts w:ascii="Times New Roman" w:hAnsi="Times New Roman"/>
          <w:sz w:val="22"/>
          <w:szCs w:val="22"/>
        </w:rPr>
        <w:t xml:space="preserve">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w:t>
      </w:r>
    </w:p>
    <w:p>
      <w:pPr>
        <w:jc w:val="both"/>
      </w:pPr>
      <w:r>
        <w:rPr>
          <w:rFonts w:ascii="Times New Roman" w:hAnsi="Times New Roman"/>
          <w:sz w:val="22"/>
          <w:szCs w:val="22"/>
        </w:rPr>
        <w:t xml:space="preserve">Anagrafe: Adeguamento anagrafe ai risultati del censimento</w:t>
      </w:r>
    </w:p>
    <w:p>
      <w:pPr>
        <w:jc w:val="both"/>
      </w:pPr>
      <w:r>
        <w:rPr>
          <w:rFonts w:ascii="Times New Roman" w:hAnsi="Times New Roman"/>
          <w:sz w:val="22"/>
          <w:szCs w:val="22"/>
        </w:rPr>
        <w:t xml:space="preserve">Stato civile: Acquisto della cittadinanza per matrimonio</w:t>
      </w:r>
    </w:p>
    <w:p>
      <w:pPr>
        <w:jc w:val="both"/>
      </w:pPr>
      <w:r>
        <w:rPr>
          <w:rFonts w:ascii="Times New Roman" w:hAnsi="Times New Roman"/>
          <w:sz w:val="22"/>
          <w:szCs w:val="22"/>
        </w:rPr>
        <w:t xml:space="preserve">Toponomastica: Attribuzione numero civico</w:t>
      </w:r>
    </w:p>
    <w:p>
      <w:pPr>
        <w:jc w:val="both"/>
      </w:pPr>
      <w:r>
        <w:rPr>
          <w:rFonts w:ascii="Times New Roman" w:hAnsi="Times New Roman"/>
          <w:sz w:val="22"/>
          <w:szCs w:val="22"/>
        </w:rPr>
        <w:t xml:space="preserve">Toponomastica: Denominazione nuove strade e piazze</w:t>
      </w:r>
    </w:p>
    <w:p>
      <w:pPr>
        <w:jc w:val="both"/>
      </w:pPr>
      <w:r>
        <w:rPr>
          <w:rFonts w:ascii="Times New Roman" w:hAnsi="Times New Roman"/>
          <w:sz w:val="22"/>
          <w:szCs w:val="22"/>
        </w:rPr>
        <w:t xml:space="preserve">Anagrafe: Variazione di indirizzo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