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38 - Ufficio Tributi - Trattamento di dati relativi alle agevolazioni tributarie e alla gestione dei tributi locali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Tributi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Tributi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I.C.A. srl </w:t>
            </w:r>
          </w:p>
          <w:p>
            <w:pPr>
              <w:jc w:val="both"/>
            </w:pPr>
            <w:r>
              <w:rPr>
                <w:rFonts w:ascii="Times New Roman" w:hAnsi="Times New Roman"/>
                <w:sz w:val="22"/>
                <w:szCs w:val="22"/>
              </w:rPr>
              <w:t xml:space="preserve">KIBERNETES srl </w:t>
            </w:r>
          </w:p>
          <w:p>
            <w:pPr>
              <w:jc w:val="both"/>
            </w:pPr>
            <w:r>
              <w:rPr>
                <w:rFonts w:ascii="Times New Roman" w:hAnsi="Times New Roman"/>
                <w:sz w:val="22"/>
                <w:szCs w:val="22"/>
              </w:rPr>
              <w:t xml:space="preserve">Connectis srl </w:t>
            </w:r>
          </w:p>
          <w:p>
            <w:pPr>
              <w:jc w:val="both"/>
            </w:pPr>
            <w:r>
              <w:rPr>
                <w:rFonts w:ascii="Times New Roman" w:hAnsi="Times New Roman"/>
                <w:sz w:val="22"/>
                <w:szCs w:val="22"/>
              </w:rPr>
              <w:t xml:space="preserve">Municipia spa </w:t>
            </w:r>
          </w:p>
          <w:p>
            <w:pPr>
              <w:jc w:val="both"/>
            </w:pPr>
            <w:r>
              <w:rPr>
                <w:rFonts w:ascii="Times New Roman" w:hAnsi="Times New Roman"/>
                <w:sz w:val="22"/>
                <w:szCs w:val="22"/>
              </w:rPr>
              <w:t xml:space="preserve">Agenzia delle Entrate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Falli Fernando</w:t>
            </w:r>
          </w:p>
          <w:p>
            <w:pPr>
              <w:jc w:val="both"/>
            </w:pPr>
            <w:r>
              <w:rPr>
                <w:rFonts w:ascii="Times New Roman" w:hAnsi="Times New Roman"/>
                <w:sz w:val="22"/>
                <w:szCs w:val="22"/>
              </w:rPr>
              <w:t xml:space="preserve">Pantalina Leone</w:t>
            </w:r>
          </w:p>
          <w:p>
            <w:pPr>
              <w:jc w:val="both"/>
            </w:pPr>
            <w:r>
              <w:rPr>
                <w:rFonts w:ascii="Times New Roman" w:hAnsi="Times New Roman"/>
                <w:sz w:val="22"/>
                <w:szCs w:val="22"/>
              </w:rPr>
              <w:t xml:space="preserve">Rizzello Luigino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38 - I dati vengono raccolti sia presso l'ente, sia presso terzi, sia presso gli interessati. Il trattametno puo' includere anche dati vulnerabili e sensibili per finalita' di gestione delle entrate tributarie e servizi fiscali. Vengono effettuate operazioni ordinarie di elaborazione, con mezzi elettronici e su supporto cartaceo e, in relazione ad alcuni trattamenti vengono effettuate anche operazioni particolari di elaborazione per la comunicazione ai seguenti soggetti delle suddette finalita' (con specificazione ed indicazione dell'eventuale base normativa): Agenzia Entrate; Altre pubbliche amministrazioni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380/2001 - Testo Unico delle disposizioni legislative e regolamentari in materia edilizia - Regolamento Edilizio - D.Lgs. 222/2016 - Individuazione di procedimenti oggetto di autorizzazione, SCIA, silenzio-assenso e comunicazione e di definizione dei regimi amministrativi applicabili a determinate attivita' e procedimenti - R.D. 2440/1923 - Leggi finanziarie annuali - Statuto - Regolamento sul procedimento amministrativo - D. Lgs. 504 del 30.12.1992, D. Lgs. 507 del 15.11.1993, L.R. n.96 del 20.12.1996, D.P.R. 118 del 7.04.2000</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Base di dati: sistema informativo, trattamento fiscale, contributivo e assicurativo,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Trattamento effettuato per finalita' di servizi istituzionali, generali e di gestione: gestione delle entrate tributarie e servizi fiscali.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Trattamento effettuato per rilevanti finalita' di interesse pubblico nella seguente materia: attivita' di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38 - Particolari forme di elaborazione - Comunicazione ai seguenti soggetti per le seguenti finalita' (con specificazione ed indicazione dell'eventuale base normativa): Agenzia Entrate; Altre pubbliche amministrazioni (ai sensi del Regolamenti sui 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 1, D.Lgs. 165/2001</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Iscrizione a ruolo entrate tributarie</w:t>
      </w:r>
    </w:p>
    <w:p>
      <w:pPr>
        <w:jc w:val="both"/>
      </w:pPr>
      <w:r>
        <w:rPr>
          <w:rFonts w:ascii="Times New Roman" w:hAnsi="Times New Roman"/>
          <w:sz w:val="22"/>
          <w:szCs w:val="22"/>
        </w:rPr>
        <w:t xml:space="preserve">Certificati relativi a posizioni tributarie</w:t>
      </w:r>
    </w:p>
    <w:p>
      <w:pPr>
        <w:jc w:val="both"/>
      </w:pPr>
      <w:r>
        <w:rPr>
          <w:rFonts w:ascii="Times New Roman" w:hAnsi="Times New Roman"/>
          <w:sz w:val="22"/>
          <w:szCs w:val="22"/>
        </w:rPr>
        <w:t xml:space="preserve">Richieste accertamento con adesione</w:t>
      </w:r>
    </w:p>
    <w:p>
      <w:pPr>
        <w:jc w:val="both"/>
      </w:pPr>
      <w:r>
        <w:rPr>
          <w:rFonts w:ascii="Times New Roman" w:hAnsi="Times New Roman"/>
          <w:sz w:val="22"/>
          <w:szCs w:val="22"/>
        </w:rPr>
        <w:t xml:space="preserve">Provvedimenti in autotutela per tributi comunali</w:t>
      </w:r>
    </w:p>
    <w:p>
      <w:pPr>
        <w:jc w:val="both"/>
      </w:pPr>
      <w:r>
        <w:rPr>
          <w:rFonts w:ascii="Times New Roman" w:hAnsi="Times New Roman"/>
          <w:sz w:val="22"/>
          <w:szCs w:val="22"/>
        </w:rPr>
        <w:t xml:space="preserve">Risposte a istanze, comunicazioni, richieste di informazioni opposizioni</w:t>
      </w:r>
    </w:p>
    <w:p>
      <w:pPr>
        <w:jc w:val="both"/>
      </w:pPr>
      <w:r>
        <w:rPr>
          <w:rFonts w:ascii="Times New Roman" w:hAnsi="Times New Roman"/>
          <w:sz w:val="22"/>
          <w:szCs w:val="22"/>
        </w:rPr>
        <w:t xml:space="preserve">Rimborsi a contribuenti-riversamenti a Comuni competenti - sgravi di quote indebite e inesigibili di tributi comunali</w:t>
      </w:r>
    </w:p>
    <w:p>
      <w:pPr>
        <w:jc w:val="both"/>
      </w:pPr>
      <w:r>
        <w:rPr>
          <w:rFonts w:ascii="Times New Roman" w:hAnsi="Times New Roman"/>
          <w:sz w:val="22"/>
          <w:szCs w:val="22"/>
        </w:rPr>
        <w:t xml:space="preserve">Istanze interpello</w:t>
      </w:r>
    </w:p>
    <w:p>
      <w:pPr>
        <w:jc w:val="both"/>
      </w:pPr>
      <w:r>
        <w:rPr>
          <w:rFonts w:ascii="Times New Roman" w:hAnsi="Times New Roman"/>
          <w:sz w:val="22"/>
          <w:szCs w:val="22"/>
        </w:rPr>
        <w:t xml:space="preserve">Recupero coattivo del credito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