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02 SETTORE SERVIZI DEMOGRAFICI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Servizio Elettorale, Anagrafe, Stato Civile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Elettorale e Leva</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08 - Servizi demografici/Leva - Trattamento di dati relativi all'attivita' di tenuta del servizio civile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02 SETTORE SERVIZI DEMOGRAFICI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Servizio Elettorale, Anagrafe, Stato Civile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Elettorale e Leva</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I.N.P.S. - Istituto Nazionale Previdenza Sociale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Parsec SRL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Fanizza Anna Consiglia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Lembo Raffaele</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08 - Il procedimento inizia con una lettera della Presidenza del Consiglio dei Ministri con la comunicazione del nome dell'obiettore; viene quindi costituito il fascicolo contenente la modulistica compilata dall'obiettore, allegando il certificato medico di idoneita'; vengono gestite le richieste di congedi, di permessi e le certificazioni mediche di malattia. 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08 -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L. 8.07.1998, n. 230 (leva)</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08 - Sistema informativo relativo alla leva e al servizio civile sostitutivo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08 - Trattamento effettuato per finalita' di volontariato ed obiezione di coscienza.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08 - Trattamento effettuato per rilevanti finalita' di interesse pubblico nella seguente materia: obiezione di coscienza ai sensi dell'art. 2-sexies, comma 2 lett. p)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08 - Particolari forme di elaborazione - Comunicazione ai seguenti soggetti per le seguenti finalita' (con specificazione ed indicazione dell'eventuale base normativa): a) distretto militare di appartenenza dell'obiettore; </w:t>
            </w:r>
          </w:p>
          <w:p>
            <w:pPr>
              <w:jc w:val="both"/>
            </w:pPr>
            <w:r>
              <w:rPr>
                <w:rFonts w:ascii="Times New Roman" w:hAnsi="Times New Roman"/>
                <w:sz w:val="22"/>
                <w:szCs w:val="22"/>
              </w:rPr>
              <w:t xml:space="preserve">b) alla Presidenza del Consiglio dei Ministri (in caso di mancata idoneita' al servizio); </w:t>
            </w:r>
          </w:p>
          <w:p>
            <w:pPr>
              <w:jc w:val="both"/>
            </w:pPr>
            <w:r>
              <w:rPr>
                <w:rFonts w:ascii="Times New Roman" w:hAnsi="Times New Roman"/>
                <w:sz w:val="22"/>
                <w:szCs w:val="22"/>
              </w:rPr>
              <w:t xml:space="preserve">c) soggetti esterni autorizzati ad inglobare gli obiettori di coscienza nel proprio organico</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Cittadini italiani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Amministrazioni pubbliche di cui all'art. 2, co.1 D.Lgs. 165/2001</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Registro del servizio civile</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