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03 SETTORE SERVIZI SOCIO-ASSISTENZIALI</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Pubblica Istruzione</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Pubblica Istruzione</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14 - Servizi sociali - Trattamento di dati relativi alla attivita' di valutazione dei requisiti necessari per la concessione di contributi, ricoveri in istituti convenzionati o soggiorno estivo (per soggetti audiolesi, non vedenti, pluriminorati o gravi disabili o con disagi psico-sociali)</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03 SETTORE SERVIZI SOCIO-ASSISTENZIALI</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Pubblica Istruzione</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Pubblica Istruzione</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Istituto Comprensivo "don Rua" - Porto Cesareo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La Fenice srl </w:t>
            </w:r>
          </w:p>
          <w:p>
            <w:pPr>
              <w:jc w:val="both"/>
            </w:pPr>
            <w:r>
              <w:rPr>
                <w:rFonts w:ascii="Times New Roman" w:hAnsi="Times New Roman"/>
                <w:sz w:val="22"/>
                <w:szCs w:val="22"/>
              </w:rPr>
              <w:t xml:space="preserve">Cirfeda Antonio</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Giaccari Maria Antonietta</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Rizzello Maurizio</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14 - I dati vengono forniti dall'interessato, previa presentazione dell'istanza per accedere al contributo e/o al ricovero, ovvero da terzi (ASL o tutore, per predisporre una relazione di valutazione dello stato di non autosufficienza psico-fisica relativa all'interessato). Le informazioni sulla salute sono comunicate unicamente all'istituto che presso il quale viene effettuato il ricovero, in particolare viene comunicata l'ammissione del beneficiario, il grado di invalidita' e le particolari patologie dell'interessato, al fine di garantire un'assistenza mirata. Le eventuali convinzioni religiose e filosofiche possono invece rilevare ai fini dell'erogazione di particolari regimi alimentari. Vengono effettuate interconnessioni e raffronti con amministrazioni e gestori di pubblici servizi: tale tipo di operazioni sono finalizzate esclusivamente all'accertamento d'ufficio di stati, qualita' e fatti ovvero al controllo sulle dichiarazioni sostitutive ai sensi dell'art. 43 del d.P.R. n. 445/2000.</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14 -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rFonts w:ascii="Times New Roman" w:hAnsi="Times New Roman"/>
                <w:sz w:val="22"/>
                <w:szCs w:val="22"/>
              </w:rPr>
              <w:t xml:space="preserve">L. 5.12.1992, n. 104 - D.Lgs. 31.03.1998, n. 112 e relative disposizioni di attuazione - D.Lgs. 18.08.2000, n. 267 - leggi regionali</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14 - Sistema informativo relativo a concessione di contributi, sussidi e benefici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rFonts w:ascii="Times New Roman" w:hAnsi="Times New Roman"/>
                <w:sz w:val="22"/>
                <w:szCs w:val="22"/>
              </w:rPr>
              <w:t xml:space="preserve">- Dati idonei a rilevare convinzioni religiose</w:t>
            </w:r>
          </w:p>
          <w:p>
            <w:pPr>
              <w:jc w:val="both"/>
            </w:pPr>
            <w:r>
              <w:rPr>
                <w:rFonts w:ascii="Times New Roman" w:hAnsi="Times New Roman"/>
                <w:sz w:val="22"/>
                <w:szCs w:val="22"/>
              </w:rPr>
              <w:t xml:space="preserve">- Dati idonei a rilevare convinzioni filosofiche</w:t>
            </w:r>
          </w:p>
          <w:p>
            <w:pPr>
              <w:jc w:val="both"/>
            </w:pPr>
            <w:r>
              <w:rPr>
                <w:rFonts w:ascii="Times New Roman" w:hAnsi="Times New Roman"/>
                <w:sz w:val="22"/>
                <w:szCs w:val="22"/>
              </w:rPr>
              <w:t xml:space="preserve">- Dati idonei a rilevare lo stato di salute: patologie attuali</w:t>
            </w:r>
          </w:p>
          <w:p>
            <w:pPr>
              <w:jc w:val="both"/>
            </w:pPr>
            <w:r>
              <w:rPr>
                <w:rFonts w:ascii="Times New Roman" w:hAnsi="Times New Roman"/>
                <w:sz w:val="22"/>
                <w:szCs w:val="22"/>
              </w:rPr>
              <w:t xml:space="preserve">- Dati idonei a rilevare lo stato di salute: patologie pregresse</w:t>
            </w:r>
          </w:p>
          <w:p>
            <w:pPr>
              <w:jc w:val="both"/>
            </w:pPr>
            <w:r>
              <w:rPr>
                <w:rFonts w:ascii="Times New Roman" w:hAnsi="Times New Roman"/>
                <w:sz w:val="22"/>
                <w:szCs w:val="22"/>
              </w:rPr>
              <w:t xml:space="preserve">- Dati idonei a rilevare lo stato di salute: terapie in corso</w:t>
            </w:r>
          </w:p>
          <w:p>
            <w:pPr>
              <w:jc w:val="both"/>
            </w:pPr>
            <w:r>
              <w:rPr>
                <w:rFonts w:ascii="Times New Roman" w:hAnsi="Times New Roman"/>
                <w:sz w:val="22"/>
                <w:szCs w:val="22"/>
              </w:rPr>
              <w:t xml:space="preserve">- Dati idonei a rivelare l'origine razziale ed etnica</w:t>
            </w:r>
          </w:p>
          <w:p>
            <w:pPr>
              <w:jc w:val="both"/>
            </w:pPr>
            <w:r>
              <w:rPr>
                <w:rFonts w:ascii="Times New Roman" w:hAnsi="Times New Roman"/>
                <w:sz w:val="22"/>
                <w:szCs w:val="22"/>
              </w:rPr>
              <w:t xml:space="preserve">- Dati idonei a rilevare lo stato di salute: anamnesi familiare</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14 - Trattamento effettuato per finalita' relative ad attivita' socio-assistenziali.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14 - Trattamento effettuato per rilevanti finalita' di interesse pubblico nella seguente materia: attivita' socio-assistenziali a tutela dei minori e soggetti bisognosi, non autosufficienti e incapaci ai sensi dell'art. 2-sexies, comma 2 lett. s) D.Lgs. n. 196/2003 come modificato dal D.Lgs. n. 101/2018 (attivita' socio-assistenziali )</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14 - Particolari forme di elaborazione - Comunicazione ai seguenti soggetti per le seguenti finalita' (con specificazione ed indicazione dell'eventuale base normativa): Istituto che fornisce la prestazione (ai sensi della l. n. 328/2000)</w:t>
            </w:r>
          </w:p>
          <w:p>
            <w:pPr>
              <w:jc w:val="both"/>
            </w:pPr>
            <w:r>
              <w:rPr>
                <w:rFonts w:ascii="Times New Roman" w:hAnsi="Times New Roman"/>
                <w:sz w:val="22"/>
                <w:szCs w:val="22"/>
              </w:rPr>
              <w:t xml:space="preserve">- Altre amministrazioni ed enti pubblici</w:t>
            </w:r>
          </w:p>
          <w:p>
            <w:pPr>
              <w:jc w:val="both"/>
            </w:pPr>
            <w:r>
              <w:rPr>
                <w:rFonts w:ascii="Times New Roman" w:hAnsi="Times New Roman"/>
                <w:sz w:val="22"/>
                <w:szCs w:val="22"/>
              </w:rPr>
              <w:t xml:space="preserve">- Particolari forme di elaborazione - Comunicazione ai seguenti soggetti per le seguenti finalita' (con specificazione ed indicazione dell'eventuale base normativa): ai soggetti interconnessi</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Particolari elaborazioni di dati rilevati - Diffusione (con specificazione dell'ambito ed indicazione dell'eventuale base normativa): limitatamente ai dati indispensabili ad assicurare la pubblicazione all'albo pretorio online degli atti (D.Lgs. 267/2000)</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Utenti (anche potenziali)</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 (artt. 26 e 28 Reg.UE n. 679/2014)</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Medio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rFonts w:ascii="Times New Roman" w:hAnsi="Times New Roman"/>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Gestione tariffe e rette</w:t>
      </w:r>
    </w:p>
    <w:p>
      <w:pPr>
        <w:jc w:val="both"/>
      </w:pPr>
      <w:r>
        <w:rPr>
          <w:rFonts w:ascii="Times New Roman" w:hAnsi="Times New Roman"/>
          <w:sz w:val="22"/>
          <w:szCs w:val="22"/>
        </w:rPr>
        <w:t xml:space="preserve">Prestazioni agevolate (servizi educativi, socio-assistenziali, etc. )</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