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Assistenza sanitaria estiva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Assistenza sanitaria estiva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19 - Servizi sociali - Trattamento di dati relativi ai trattamenti sanitari obbligatori (T.S.O.) ed all'assistenza sanitaria obbligatoria (A.S.O.)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Assistenza sanitaria estiva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Assistenza sanitaria estiva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19 - I dati vengono acquisiti sia mediante la certificazione medica trasmessa dal servizio di igiene mentale sia tramite comunicazioni di soggetti terzi (Polizia municipale, Forze di polizia); in seguito alla redazione dell'ordinanza, viene individuato il luogo di ricovero del paziente ed inviata l'opportuna comunicazione al giudice tutelare per la convalida del provvedimento, di cui ne viene altresi' data comunicazione al sindaco della citta' di residenza dell'interessato, che procede ad eseguire le annotazioni di legge nel registro anagrafico ovvero al Ministero dell'interno, e al consolato competente, tramite il prefetto nel caso di cittadini stranieri o di apolidi.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13.05.1978, n. 180 - L. 23.12.1978, n. 833</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Sistema informativo relativo a trattamenti Sanitari Obbligatori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Trattamento effettuato per finalita' di assistenza sanitaria.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Trattamento effettuato per rilevanti finalita' di interesse pubblico nella seguente materia: compiti del servizio sanitario nazionale e dei soggetti operanti in ambito sanitario, nonche' compiti di igiene e sicurezza sui luoghi di lavoro e sicurezza e salute della popolazione, protezione civile, salvaguardia della vita e incolumita' fisica ai sensi dell'art. 2-sexies, comma 2, lett. u), D.Lgs. n. 196/2003 come modificato dal D.Lgs. n. 101/2018 (interventi di rilievo sanitario)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19 -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sindaco della citta' di residenza (per effettuare le annotazioni di legge); </w:t>
            </w:r>
          </w:p>
          <w:p>
            <w:pPr>
              <w:jc w:val="both"/>
            </w:pPr>
            <w:r>
              <w:rPr>
                <w:rFonts w:ascii="Times New Roman" w:hAnsi="Times New Roman"/>
                <w:sz w:val="22"/>
                <w:szCs w:val="22"/>
              </w:rPr>
              <w:t xml:space="preserve">b) giudice tutelare ed, eventualmente, sindaco del comune di residenza, nonche' al Ministero dell'interno, e al consolato competente, tramite il prefetto nel caso di cittadini stranieri o di apolidi (per la convalida del provvedimento); </w:t>
            </w:r>
          </w:p>
          <w:p>
            <w:pPr>
              <w:jc w:val="both"/>
            </w:pPr>
            <w:r>
              <w:rPr>
                <w:rFonts w:ascii="Times New Roman" w:hAnsi="Times New Roman"/>
                <w:sz w:val="22"/>
                <w:szCs w:val="22"/>
              </w:rPr>
              <w:t xml:space="preserve">c) luoghi di ricovero (per l'effettuazione della prestazione)</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Malati gravi o sottoposti a particolari trattamenti di cura</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Sindaco</w:t>
            </w:r>
          </w:p>
          <w:p>
            <w:pPr>
              <w:jc w:val="both"/>
            </w:pPr>
            <w:r>
              <w:rPr>
                <w:rFonts w:ascii="Times New Roman" w:hAnsi="Times New Roman"/>
                <w:sz w:val="22"/>
                <w:szCs w:val="22"/>
              </w:rPr>
              <w:t xml:space="preserve">- Giudice tutelare</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ultimo identificato dalla normativa di settore dello specifico ambito di intervento o, comunque, in base al criterio della cancellazione immediatamente dopo il "periodo minimo indispensabile di trattamento dei dati"</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Assistenza sanitaria estiva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