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08 SETTORE AFFARI LEGALI - RISORSE UMANE - SUAP - VICESEGRETARIO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Legali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Legali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30 - Avvocatura - Trattamento di dati relativi all'attivita' di consulenza giuridica, nonche' al patrocinio ed alla difesa in giudizio dell'amministrazione nonche' alla consulenza e copertura assicurativa in caso di responsabilita' civile verso terzi dell'amministrazione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08 SETTORE AFFARI LEGALI - RISORSE UMANE - SUAP - VICESEGRETARIO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Legali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Affari Legali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Marzano Cosimo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Greco Felice</w:t>
            </w:r>
          </w:p>
          <w:p>
            <w:pPr>
              <w:jc w:val="both"/>
            </w:pPr>
            <w:r>
              <w:rPr>
                <w:rFonts w:ascii="Times New Roman" w:hAnsi="Times New Roman"/>
                <w:sz w:val="22"/>
                <w:szCs w:val="22"/>
              </w:rPr>
              <w:t xml:space="preserve">Perrone Andrea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30 - Vengono effettuate la raccolta, la consultazione e l'elaborazione dei dati nell'ambito di pareri resi all'Amministrazione, di scritti difensivi prodotti in giudizio, cosi' come nell'ambito delle richieste di indennizzo e/o danni inerenti la responsabilita' civile verso terzi dell'amministrazione. Vengono effettuati eventuali raffronti ed interconnessioni con amministrazioni e gestori di pubblici servizi: tale tipo di operazioni sono finalizzate esclusivamente all'accertamento d'ufficio di stati, qualita' e fatti ovvero al controllo sulle dichiarazioni sostitutive ai sensi dell'art. 43 del d.P.R. n. 445/2000. Gli stessi possono essere comunicati agli uffici competenti per la relativa trattazione amministrativa, all'Autorita' giudiziaria (che puo' anche comunicarli all'ente), al professionista per un'eventuale attribuzione di incarico; agli Enti previdenziali (Inail, Inps, Inpdap),agli enti di patronato ed ai sindacati (incaricati di indagini difensive proprie e altrui); alle societa' di riscossione tributi/sanzioni, nonche' al consulente della controparte e al consulente nominato dall'Autorita' giudiziaria (per le finalita' di corrispondenza sia in fase pregiudiziale, sia in corso di causa, nonche' per la gestione dei sinistri causati direttamente o indirettamente a terzi). I dati riguardano ogni fattispecie che possa dare luogo ad un contenzioso.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 Codice penale - Codice di procedura civile - Codice di procedura penale - Leggi sulla giustizia amministrativa (fra le altre: R.D. 17.08.1907, n. 642; R.D. 26.06.1924, n. 1054; R.D. 12.07.1934, n. 1214; L. 6.12.1971, n. 1034; L. 14.11.1994, n. 19) - D.Lgs. 18.08.2000, n. 267 - D.Lgs. 30.03.2001, n. 165 - D.P.R. 29.10.2001, n. 461</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30 - Sistema informativo relativo a pareri e consulenze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la vita sessuale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30 - Trattamento effettuato per finalita' relative a: attivita' volte a fare valere il diritto di difesa in sede amministrativa o giudiziaria.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30 - Trattamento effettuato per rilevanti finalita' di interesse pubblico nella seguente materia:attivita' sanzionatorie e di tutela in sede amministrativa o giudiziaria ai sensi dell'art. 2-sexies, comma 2 lett. q) D.Lgs. n. 196/2003 come modificato dal D.Lgs. n. 101/2018 (attivita' volte a fare valere il diritto di difesa in sede amministrativa o giudiziaria)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Autorita' giudiziaria, avvocati e consulenti tecnici incaricati dall'Autorita' giudiziaria, Enti previdenziali (Inail, Inps, Inpdap), enti di patronato, sindacati, incaricati di indagini difensive proprie e altrui, societa' di riscossione tributi/sanzioni, consulenti della controparte (per le finalita' di corrispondenza sia in fase pregiudiziale, sia in corso di causa, per la gestione dei sinistri causati direttamente o indirettamente a terzi);</w:t>
            </w:r>
          </w:p>
          <w:p>
            <w:pPr>
              <w:jc w:val="both"/>
            </w:pPr>
            <w:r>
              <w:rPr>
                <w:rFonts w:ascii="Times New Roman" w:hAnsi="Times New Roman"/>
                <w:sz w:val="22"/>
                <w:szCs w:val="22"/>
              </w:rPr>
              <w:t xml:space="preserve">b) societa' assicuratrici (per la valutazione e la copertura economica degli indennizzi per la responsabilita' civile verso terzi);</w:t>
            </w:r>
          </w:p>
          <w:p>
            <w:pPr>
              <w:jc w:val="both"/>
            </w:pPr>
            <w:r>
              <w:rPr>
                <w:rFonts w:ascii="Times New Roman" w:hAnsi="Times New Roman"/>
                <w:sz w:val="22"/>
                <w:szCs w:val="22"/>
              </w:rPr>
              <w:t xml:space="preserve">c) struttura sanitaria e Comitato di verifica per le cause di servizio (per la relativa trattazione amministrativa ai sensi del d.P.R. n. 461/2001);</w:t>
            </w:r>
          </w:p>
          <w:p>
            <w:pPr>
              <w:jc w:val="both"/>
            </w:pPr>
            <w:r>
              <w:rPr>
                <w:rFonts w:ascii="Times New Roman" w:hAnsi="Times New Roman"/>
                <w:sz w:val="22"/>
                <w:szCs w:val="22"/>
              </w:rPr>
              <w:t xml:space="preserve">d) alle amministrazioni coinvolte nel caso in cui venga presentato il ricorso straordinario al Capo dello Stato (per la relativa trattazione, ai sensi della legge n. 1199/1971)</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Gestione del contenzioso: Udienze GdP</w:t>
      </w:r>
    </w:p>
    <w:p>
      <w:pPr>
        <w:jc w:val="both"/>
      </w:pPr>
      <w:r>
        <w:rPr>
          <w:rFonts w:ascii="Times New Roman" w:hAnsi="Times New Roman"/>
          <w:sz w:val="22"/>
          <w:szCs w:val="22"/>
        </w:rPr>
        <w:t xml:space="preserve">Gestione del contenzioso in proprio: elaborazione controdeduzioni per GdP</w:t>
      </w:r>
    </w:p>
    <w:p>
      <w:pPr>
        <w:jc w:val="both"/>
      </w:pPr>
      <w:r>
        <w:rPr>
          <w:rFonts w:ascii="Times New Roman" w:hAnsi="Times New Roman"/>
          <w:sz w:val="22"/>
          <w:szCs w:val="22"/>
        </w:rPr>
        <w:t xml:space="preserve">Affidamento del contenzioso GdP e Tribunale alla difesa esterna mediante il sistema dell'affidamento diretto</w:t>
      </w:r>
    </w:p>
    <w:p>
      <w:pPr>
        <w:jc w:val="both"/>
      </w:pPr>
      <w:r>
        <w:rPr>
          <w:rFonts w:ascii="Times New Roman" w:hAnsi="Times New Roman"/>
          <w:sz w:val="22"/>
          <w:szCs w:val="22"/>
        </w:rPr>
        <w:t xml:space="preserve">Controversie e contenziosi esterni ed interni, citazioni, costituzioni in giudizio, e conseguente nomina dei difensori e consulenti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