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28 - Polizia municipale - Trattamento di dati relativi all'attivita' di rilascio di permessi per invalidi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28 - I dati vengono acquisiti attraverso la domanda presentata dall'interessato, che contiene anche il certificato del medico legale. I dati vengono inoltre comunicati all'Autorita' giudiziaria e a quella di pubblica sicurezza con riferimento ai soggetti disabili coinvolti in indagini di polizia giudiziaria per contraffazione e/o duplicazione del contrassegno rilasciato dall'Amministrazione comunale, nonche' alle A.S.L., che provvedono a fornire le necessarie informazioni per l'accertamento dell'invalidita' dell'interessato. In seguito all'esame della richiesta, si procede ad adottare una decisione relativamente alla possibilita' di rilasciare o meno il permesso.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16.12.1992, n. 495 (art. 381) - D.Lgs. 30.04.1992, n. 285 (art. 188)</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28 - Sistema informativo relativo a permessi di transito e sosta, contrassegni invalidi ed altre autorizzazioni simili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28 - Trattamento effettuato per finalita' di diritti sociali, politiche sociali e famiglia: Interventi per la disabilita'.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28 - Trattamento effettuato per rilevanti finalita' di interesse pubblico nella seguente materia: attivita' di polizia amministrativa locale ai sensi dell'art. 2-sexies, comma 2 lett. q)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28 -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Autorita' giudiziaria, autorita' di pubblica sicurezza (per accertamenti di carattere giudiziario); </w:t>
            </w:r>
          </w:p>
          <w:p>
            <w:pPr>
              <w:jc w:val="both"/>
            </w:pPr>
            <w:r>
              <w:rPr>
                <w:rFonts w:ascii="Times New Roman" w:hAnsi="Times New Roman"/>
                <w:sz w:val="22"/>
                <w:szCs w:val="22"/>
              </w:rPr>
              <w:t xml:space="preserve">b) A.S.L. (per evasione delle richieste di accertamento sul contrassegno invalidi)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Organismi del servizio sanitario nazionale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Rilascio contrassegno invalidi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