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25 - Polizia municipale - Trattamento di dati relativi alla gestione delle procedure sanzionatorie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25 - I dati vengono acquisiti tramite i verbali elevati da enti e Forze dell'ordine e/o ispezioni effettuate dagli organi addetti al controllo; tuttavia essi possono essere reperiti anche direttamente dagli interessati, qualora gli stessi presentino dei ricorsi.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w:t>
            </w:r>
          </w:p>
          <w:p>
            <w:pPr>
              <w:jc w:val="both"/>
            </w:pPr>
            <w:r>
              <w:rPr>
                <w:rFonts w:ascii="Times New Roman" w:hAnsi="Times New Roman"/>
                <w:sz w:val="22"/>
                <w:szCs w:val="22"/>
              </w:rPr>
              <w:t xml:space="preserve">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24.11.1981, n. 689 - D.Lgs. 30.04.1992, n. 285 (art. 116) - D.P.R. 16.12.1992, n. 495 -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Sistema informativo relativo alla gestione delle procedure sanzionatorie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Trattamento effettuato per finalita' di rilevazione, prevenzione e controllo delle infrazioni svolti dai soggetti pubblici, nel quadro delle competenze ad essi attribuite dalla legge.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25 - Trattamento effettuato per rilevanti finalita' di interesse pubblico nella seguente materia: attivita' sanzionatorie e di tutela in sede amministrativa o giudiziaria ai sensi dell'art. 2-sexies, comma 2, lett. q), D.Lgs. n. 196/2003 come modificato dal D.Lgs. n. 101/2018 (applicazione delle norme in materia di sanzioni amministrative e ricorsi)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25 - Particolari forme di elaborazione - Comunicazione ai seguenti soggetti per le seguenti finalita' (con specificazione ed indicazione dell'eventuale base normativa): Dipartimento per i trasporti terrestri e Prefettura (art. 223, d.lgs. n. 285/1992)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Accertamento violazioni stradali</w:t>
      </w:r>
    </w:p>
    <w:p>
      <w:pPr>
        <w:jc w:val="both"/>
      </w:pPr>
      <w:r>
        <w:rPr>
          <w:rFonts w:ascii="Times New Roman" w:hAnsi="Times New Roman"/>
          <w:sz w:val="22"/>
          <w:szCs w:val="22"/>
        </w:rPr>
        <w:t xml:space="preserve">Rateizzazione sanzioni amministrative</w:t>
      </w:r>
    </w:p>
    <w:p>
      <w:pPr>
        <w:jc w:val="both"/>
      </w:pPr>
      <w:r>
        <w:rPr>
          <w:rFonts w:ascii="Times New Roman" w:hAnsi="Times New Roman"/>
          <w:sz w:val="22"/>
          <w:szCs w:val="22"/>
        </w:rPr>
        <w:t xml:space="preserve">Ordinanze di confisca e provvedimenti di dissequestro</w:t>
      </w:r>
    </w:p>
    <w:p>
      <w:pPr>
        <w:jc w:val="both"/>
      </w:pPr>
      <w:r>
        <w:rPr>
          <w:rFonts w:ascii="Times New Roman" w:hAnsi="Times New Roman"/>
          <w:sz w:val="22"/>
          <w:szCs w:val="22"/>
        </w:rPr>
        <w:t xml:space="preserve">Annullamento d'ufficio di verbali per violazioni a norme di legge nazionale o regionale</w:t>
      </w:r>
    </w:p>
    <w:p>
      <w:pPr>
        <w:jc w:val="both"/>
      </w:pPr>
      <w:r>
        <w:rPr>
          <w:rFonts w:ascii="Times New Roman" w:hAnsi="Times New Roman"/>
          <w:sz w:val="22"/>
          <w:szCs w:val="22"/>
        </w:rPr>
        <w:t xml:space="preserve">Ordinanza di ingiunzione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