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Ambiente e igiene ambientale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Ambiente e Igiene Ambientale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Ambiente e igiene ambientale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Ambiente e Igiene Ambientale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Accertamento rispetto limiti emissioni sonore per pubblici esercizi</w:t>
      </w:r>
    </w:p>
    <w:p>
      <w:pPr>
        <w:jc w:val="both"/>
      </w:pPr>
      <w:r>
        <w:rPr>
          <w:rFonts w:ascii="Times New Roman" w:hAnsi="Times New Roman"/>
          <w:sz w:val="22"/>
          <w:szCs w:val="22"/>
        </w:rPr>
        <w:t xml:space="preserve">Isole ecologiche: controllo servizio di raccolta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