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36 - Ufficio tecnico - Trattamento di dati relativi all'attivita' di protezione civile, incluse la prevenzione e l'eliminazione di gravi pericoli che minacciano l'incolumita' pubblica e la sicurezza urbana inclusi i censimenti dei danni e le ordinanze contingibili e urgenti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36 - I dati possono essere raccolti sia presso l'interessato, sia presso terzi (ASL, Regione, Provincia, Prefettura, Associazioni di Volontariato di protezione civile, Vigili del Fuoco, Corpo forestale, Autorita' di Pubblica Sicurezza) vengono quindi comunicati ai soggetti coinvolti nelle azioni di intervento, al fine di permettere l'erogazione mirata del servizio. Ai fini della predisposizione della programmazione e dell'adozione dei piani di emergenza in materia di protezione civile, il Comune acquisisce dati inerenti alla dislocazione di strutture e/o abitazioni i cui abitanti, per caratteristiche sanitarie o di disagio psicologico, acquisiscono priorita' in situazioni di emergenza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 Lgs. 31 marzo 1998, n. 112, art. 108; Legge 24 febbraio 1992, n. 225, art. 6; Legge 9 novembre 2001, n.401; D.P.R. 8 febbraio 2001 n. 194;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Sistema informativo relativo a sicurezza e ordine pubblico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Trattamento effettuato per finalita' di protezione civile.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Trattamento effettuato per rilevanti finalita' di interesse pubblico nella seguente materia: compiti del servizio sanitario nazionale e dei soggetti operanti in ambito sanitario, nonche' compiti di igiene e sicurezza sui luoghi di lavoro e sicurezza e salute della popolazione, protezione civile, salvaguardia della vita e incolumita' fisica ai sensi dell'art. 2-sexies, comma 2 lett. u) D.Lgs. n. 196/2003 come modificato dal D.Lgs. n. 101/2018 (svolgimento delle competenze che la legge demanda all'Ente locale in materia di protezione civile)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36 - Particolari forme di elaborazione - Comunicazione ai seguenti soggetti per le seguenti finalita' (con specificazione ed indicazione dell'eventuale base normativa): a) ASL, Aziende ospedaliere e Regioni (per comunicare l'evoluzione della situazione, i controlli e le verifiche periodiche, il monitoraggio dell'attivita'); b) Organi di Polizia / Carabinieri (cui vengono comunicate le attivita' di pubblica sicurezza)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Ordinanze in qualita' di Ufficiale di governo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